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70" w:lineRule="atLeast"/>
        <w:jc w:val="center"/>
        <w:rPr>
          <w:rFonts w:hint="eastAsia" w:ascii="Times New Roman" w:hAnsi="Times New Roman" w:eastAsia="宋体"/>
          <w:color w:val="333333"/>
          <w:kern w:val="0"/>
          <w:sz w:val="28"/>
          <w:szCs w:val="28"/>
          <w:lang w:eastAsia="zh-CN"/>
        </w:rPr>
      </w:pPr>
      <w:bookmarkStart w:id="0" w:name="_GoBack"/>
      <w:r>
        <w:rPr>
          <w:rFonts w:hint="default" w:ascii="Times New Roman" w:hAnsi="Times New Roman"/>
          <w:color w:val="333333"/>
          <w:kern w:val="0"/>
          <w:sz w:val="28"/>
          <w:szCs w:val="28"/>
        </w:rPr>
        <w:t>2022年度国家重点研发计划</w:t>
      </w:r>
      <w:r>
        <w:rPr>
          <w:rFonts w:ascii="Times New Roman" w:hAnsi="Times New Roman"/>
          <w:color w:val="333333"/>
          <w:kern w:val="0"/>
          <w:sz w:val="28"/>
          <w:szCs w:val="28"/>
        </w:rPr>
        <w:t>近期</w:t>
      </w:r>
      <w:r>
        <w:rPr>
          <w:rFonts w:hint="default" w:ascii="Times New Roman" w:hAnsi="Times New Roman"/>
          <w:color w:val="333333"/>
          <w:kern w:val="0"/>
          <w:sz w:val="28"/>
          <w:szCs w:val="28"/>
        </w:rPr>
        <w:t>重点专项项目申报指南</w:t>
      </w:r>
      <w:r>
        <w:rPr>
          <w:rFonts w:hint="eastAsia" w:ascii="Times New Roman" w:hAnsi="Times New Roman"/>
          <w:color w:val="333333"/>
          <w:kern w:val="0"/>
          <w:sz w:val="28"/>
          <w:szCs w:val="28"/>
          <w:lang w:eastAsia="zh-CN"/>
        </w:rPr>
        <w:t>清单</w:t>
      </w:r>
    </w:p>
    <w:bookmarkEnd w:id="0"/>
    <w:p>
      <w:pPr>
        <w:widowControl/>
        <w:wordWrap w:val="0"/>
        <w:spacing w:before="240" w:line="450" w:lineRule="atLeast"/>
        <w:ind w:firstLine="420" w:firstLineChars="200"/>
        <w:rPr>
          <w:rFonts w:hint="eastAsia" w:ascii="宋体" w:hAnsi="宋体" w:eastAsia="宋体" w:cs="宋体"/>
          <w:sz w:val="21"/>
          <w:szCs w:val="21"/>
        </w:rPr>
      </w:pPr>
    </w:p>
    <w:tbl>
      <w:tblPr>
        <w:tblStyle w:val="5"/>
        <w:tblW w:w="16710" w:type="dxa"/>
        <w:jc w:val="center"/>
        <w:shd w:val="clear" w:color="auto" w:fill="FFFFFF"/>
        <w:tblLayout w:type="autofit"/>
        <w:tblCellMar>
          <w:top w:w="0" w:type="dxa"/>
          <w:left w:w="0" w:type="dxa"/>
          <w:bottom w:w="0" w:type="dxa"/>
          <w:right w:w="0" w:type="dxa"/>
        </w:tblCellMar>
      </w:tblPr>
      <w:tblGrid>
        <w:gridCol w:w="616"/>
        <w:gridCol w:w="1200"/>
        <w:gridCol w:w="2310"/>
        <w:gridCol w:w="525"/>
        <w:gridCol w:w="525"/>
        <w:gridCol w:w="1143"/>
        <w:gridCol w:w="3167"/>
        <w:gridCol w:w="2506"/>
        <w:gridCol w:w="2452"/>
        <w:gridCol w:w="2266"/>
      </w:tblGrid>
      <w:tr>
        <w:tblPrEx>
          <w:shd w:val="clear" w:color="auto" w:fill="FFFFFF"/>
          <w:tblCellMar>
            <w:top w:w="0" w:type="dxa"/>
            <w:left w:w="0" w:type="dxa"/>
            <w:bottom w:w="0" w:type="dxa"/>
            <w:right w:w="0" w:type="dxa"/>
          </w:tblCellMar>
        </w:tblPrEx>
        <w:trPr>
          <w:trHeight w:val="270"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kern w:val="0"/>
                <w:sz w:val="21"/>
                <w:szCs w:val="21"/>
              </w:rPr>
            </w:pPr>
            <w:r>
              <w:rPr>
                <w:rStyle w:val="7"/>
                <w:rFonts w:hint="eastAsia" w:ascii="宋体" w:hAnsi="宋体" w:eastAsia="宋体" w:cs="宋体"/>
                <w:color w:val="333333"/>
                <w:sz w:val="21"/>
                <w:szCs w:val="21"/>
              </w:rPr>
              <w:t>序号</w:t>
            </w:r>
          </w:p>
        </w:tc>
        <w:tc>
          <w:tcPr>
            <w:tcW w:w="12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Style w:val="7"/>
                <w:rFonts w:hint="eastAsia" w:ascii="宋体" w:hAnsi="宋体" w:eastAsia="宋体" w:cs="宋体"/>
                <w:color w:val="333333"/>
                <w:sz w:val="21"/>
                <w:szCs w:val="21"/>
              </w:rPr>
              <w:t>专项名称</w:t>
            </w:r>
          </w:p>
        </w:tc>
        <w:tc>
          <w:tcPr>
            <w:tcW w:w="194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Style w:val="7"/>
                <w:rFonts w:hint="eastAsia" w:ascii="宋体" w:hAnsi="宋体" w:eastAsia="宋体" w:cs="宋体"/>
                <w:color w:val="333333"/>
                <w:sz w:val="21"/>
                <w:szCs w:val="21"/>
              </w:rPr>
              <w:t>业务</w:t>
            </w:r>
          </w:p>
          <w:p>
            <w:pPr>
              <w:jc w:val="center"/>
              <w:textAlignment w:val="center"/>
              <w:rPr>
                <w:rFonts w:hint="eastAsia" w:ascii="宋体" w:hAnsi="宋体" w:eastAsia="宋体" w:cs="宋体"/>
                <w:color w:val="333333"/>
                <w:sz w:val="21"/>
                <w:szCs w:val="21"/>
              </w:rPr>
            </w:pPr>
            <w:r>
              <w:rPr>
                <w:rStyle w:val="7"/>
                <w:rFonts w:hint="eastAsia" w:ascii="宋体" w:hAnsi="宋体" w:eastAsia="宋体" w:cs="宋体"/>
                <w:color w:val="333333"/>
                <w:sz w:val="21"/>
                <w:szCs w:val="21"/>
              </w:rPr>
              <w:t>咨询电话</w:t>
            </w:r>
          </w:p>
        </w:tc>
        <w:tc>
          <w:tcPr>
            <w:tcW w:w="2133" w:type="dxa"/>
            <w:gridSpan w:val="3"/>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Style w:val="7"/>
                <w:rFonts w:hint="eastAsia" w:ascii="宋体" w:hAnsi="宋体" w:eastAsia="宋体" w:cs="宋体"/>
                <w:color w:val="333333"/>
                <w:sz w:val="21"/>
                <w:szCs w:val="21"/>
              </w:rPr>
              <w:t>文件</w:t>
            </w:r>
          </w:p>
        </w:tc>
        <w:tc>
          <w:tcPr>
            <w:tcW w:w="330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Style w:val="7"/>
                <w:rFonts w:hint="eastAsia" w:ascii="宋体" w:hAnsi="宋体" w:eastAsia="宋体" w:cs="宋体"/>
                <w:color w:val="333333"/>
                <w:sz w:val="21"/>
                <w:szCs w:val="21"/>
              </w:rPr>
              <w:t>指南规划</w:t>
            </w:r>
          </w:p>
        </w:tc>
        <w:tc>
          <w:tcPr>
            <w:tcW w:w="2608"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Style w:val="7"/>
                <w:rFonts w:hint="eastAsia" w:ascii="宋体" w:hAnsi="宋体" w:eastAsia="宋体" w:cs="宋体"/>
                <w:color w:val="333333"/>
                <w:sz w:val="21"/>
                <w:szCs w:val="21"/>
              </w:rPr>
              <w:t>青年科学家项目</w:t>
            </w:r>
          </w:p>
        </w:tc>
        <w:tc>
          <w:tcPr>
            <w:tcW w:w="255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Style w:val="7"/>
                <w:rFonts w:hint="eastAsia" w:ascii="宋体" w:hAnsi="宋体" w:eastAsia="宋体" w:cs="宋体"/>
                <w:color w:val="333333"/>
                <w:sz w:val="21"/>
                <w:szCs w:val="21"/>
              </w:rPr>
              <w:t>揭榜挂帅</w:t>
            </w:r>
          </w:p>
        </w:tc>
        <w:tc>
          <w:tcPr>
            <w:tcW w:w="2353"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Style w:val="7"/>
                <w:rFonts w:hint="eastAsia" w:ascii="宋体" w:hAnsi="宋体" w:eastAsia="宋体" w:cs="宋体"/>
                <w:color w:val="333333"/>
                <w:sz w:val="21"/>
                <w:szCs w:val="21"/>
              </w:rPr>
              <w:t>部省联动</w:t>
            </w:r>
          </w:p>
        </w:tc>
      </w:tr>
      <w:tr>
        <w:tblPrEx>
          <w:shd w:val="clear" w:color="auto" w:fill="FFFFFF"/>
          <w:tblCellMar>
            <w:top w:w="0" w:type="dxa"/>
            <w:left w:w="0" w:type="dxa"/>
            <w:bottom w:w="0" w:type="dxa"/>
            <w:right w:w="0" w:type="dxa"/>
          </w:tblCellMar>
        </w:tblPrEx>
        <w:trPr>
          <w:trHeight w:val="270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先进结构与复合材料</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010-68104778</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"http://www.kjc.ecnu.edu.cn/_upload/article/files/84/b6/54170acf4b3da87071d40980ce29/3aa7ab1e-4146-4b4b-95ef-a404527cda44.pdf"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指南1</w:t>
            </w:r>
            <w:r>
              <w:rPr>
                <w:rStyle w:val="8"/>
                <w:rFonts w:hint="eastAsia" w:ascii="宋体" w:hAnsi="宋体" w:eastAsia="宋体" w:cs="宋体"/>
                <w:color w:val="0070C0"/>
                <w:sz w:val="21"/>
                <w:szCs w:val="21"/>
              </w:rPr>
              <w:fldChar w:fldCharType="end"/>
            </w:r>
          </w:p>
          <w:p>
            <w:pPr>
              <w:wordWrap w:val="0"/>
              <w:jc w:val="center"/>
              <w:textAlignment w:val="center"/>
              <w:rPr>
                <w:rFonts w:hint="eastAsia" w:ascii="宋体" w:hAnsi="宋体" w:eastAsia="宋体" w:cs="宋体"/>
                <w:color w:val="333333"/>
                <w:sz w:val="21"/>
                <w:szCs w:val="21"/>
              </w:rPr>
            </w:pPr>
          </w:p>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"http://www.kjc.ecnu.edu.cn/_upload/article/files/84/b6/54170acf4b3da87071d40980ce29/dad0af76-3b0a-479a-b3a1-b2e2b7c0a02c.pdf"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0070C0"/>
                <w:sz w:val="21"/>
                <w:szCs w:val="21"/>
                <w:u w:val="single"/>
              </w:rPr>
              <w:t>2</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"http://www.kjc.ecnu.edu.cn/_upload/article/files/84/b6/54170acf4b3da87071d40980ce29/fd76da75-b934-487c-87d2-0ff392082dbe.pdf"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揭榜挂帅</w:t>
            </w:r>
            <w:r>
              <w:rPr>
                <w:rStyle w:val="8"/>
                <w:rFonts w:hint="eastAsia" w:ascii="宋体" w:hAnsi="宋体" w:eastAsia="宋体" w:cs="宋体"/>
                <w:color w:val="0070C0"/>
                <w:sz w:val="21"/>
                <w:szCs w:val="21"/>
              </w:rPr>
              <w:fldChar w:fldCharType="end"/>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"http://www.kjc.ecnu.edu.cn/_upload/article/files/84/b6/54170acf4b3da87071d40980ce29/60d27112-0663-4186-ae1e-2dd567ddf9cd.pdf"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围绕高性能高分子材料及其复合材料、高温与特种金属结构材料、轻质高强金属及其复合材料、先进结构陶瓷与复合材料、先进工程结构材料、结构材料制备加工与评价新技术、基于材料基因工程的结构与复合材料7个技术方向，按照基础研究类、共性关键技术类、应用师范类三个层面，拟启动49项指南任务，你安排国拨经费8.03亿元。应用师范类项目配套经费与国拨经费比例不低于1：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拟部署12个青年科学家项目，拟安排国拨经费3600万元，每个项目300万元。青年科学家项目项目负责人年龄要求，男性应为1984年1月1日后出生，女性应为1982年1月1日后出生。原则上团队其他参与人员年龄要求同上。</w:t>
            </w:r>
          </w:p>
        </w:tc>
        <w:tc>
          <w:tcPr>
            <w:tcW w:w="255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本批榜单围绕商用飞机等重大应用场景，拟解决商用飞机主承力加筋壁板、商用航空发动机风扇叶片等关键实际问题，拟启动2个项目，共拟安排国拨经费不超过4600万元。应用示范类项目配套经费与国拨经费比例不低于1:1。</w:t>
            </w:r>
          </w:p>
        </w:tc>
        <w:tc>
          <w:tcPr>
            <w:tcW w:w="2353"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本专项部分项目采用部省联动方式组织实施。其中应用示范类项目，由江苏省科技厅推荐，江苏省科技厅应面向全国组织优势创新团队申报项目，须在江苏省落地实施。共性关键技术类项目，各推荐渠道均可推荐申报，但申报项目中应不少于1各课题由江苏省有关单位作为课题牵头单位。</w:t>
            </w:r>
          </w:p>
        </w:tc>
      </w:tr>
      <w:tr>
        <w:tblPrEx>
          <w:shd w:val="clear" w:color="auto" w:fill="FFFFFF"/>
          <w:tblCellMar>
            <w:top w:w="0" w:type="dxa"/>
            <w:left w:w="0" w:type="dxa"/>
            <w:bottom w:w="0" w:type="dxa"/>
            <w:right w:w="0" w:type="dxa"/>
          </w:tblCellMar>
        </w:tblPrEx>
        <w:trPr>
          <w:trHeight w:val="324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稀土新材料</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010-68208208、68207717</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"http://www.kjc.ecnu.edu.cn/_upload/article/files/84/b6/54170acf4b3da87071d40980ce29/2d7291f7-72af-4136-9495-8b651d1daa6e.pdf"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"http://www.kjc.ecnu.edu.cn/_upload/article/files/84/b6/54170acf4b3da87071d40980ce29/8fd58f48-2840-4fa1-9d95-f279c4a16957.pdf"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稀土永磁材料强基及变革性技术、新型高效稀土光功能材料及应用技术、高效低成本稀土催化材料及应用技术、稀土材料绿色智能制备和高纯化技术、稀土物化功能材料及应用技术、稀土新材料及材料基因工程等新技术应用、特种稀土功能材料及专材专用技术7个技术方向，按照基础研究类、共性关键技术类、应用示范类三个层面，拟启动31项指南任务（其中包括2021年度指南的流转指南任务7项），拟安排国拨经费3.64亿元。应用示范类项目配套经费与国拨经费比例不低于1: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拟部署8个青年科学家项目，拟安排国拨经费2400万元，每个项目300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43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3</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高端功能与智能材料</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010-68104475</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"http://www.kjc.ecnu.edu.cn/_upload/article/files/84/b6/54170acf4b3da87071d40980ce29/2f1071f9-ea06-4f25-9293-7581666d8950.pdf"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"http://www.kjc.ecnu.edu.cn/_upload/article/files/84/b6/54170acf4b3da87071d40980ce29/481b129d-2013-48c2-97b5-eb1ff8113ba8.pdf"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揭榜挂帅</w:t>
            </w:r>
            <w:r>
              <w:rPr>
                <w:rStyle w:val="8"/>
                <w:rFonts w:hint="eastAsia" w:ascii="宋体" w:hAnsi="宋体" w:eastAsia="宋体" w:cs="宋体"/>
                <w:color w:val="0070C0"/>
                <w:sz w:val="21"/>
                <w:szCs w:val="21"/>
              </w:rPr>
              <w:fldChar w:fldCharType="end"/>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"http://www.kjc.ecnu.edu.cn/_upload/article/files/84/b6/54170acf4b3da87071d40980ce29/05633fb1-e973-4060-9c12-848d338044af.pdf"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先进能源材料、关键医用与防疫材料、高端分离膜与催化材料、机敏/仿生/超材料、特种与前沿功能材料，以及材料基因工程应用技术6个技术方向，按照基础研究类、共性关键技术类、应用示范类三个层面，拟启动61项指南任务，拟安排国拨经费6.92亿元。应用示范类项目配套经费与国拨经费比例不低于1: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先进能源材料、关键医用与防疫材料、高端分离膜及催化材料、机敏/仿生/超材料、特种与前沿功能材料和材料基因工程应用等技术方向，拟部署10个青年科学家项目，拟安排国拨经费3000万元，每个项目300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本批榜单围绕深海探测等重大应用场景，开发深海装备全寿命周期长效防护涂层与牺牲阳极材料体系，建立深海腐蚀微生物数据库，发展深海长效防护材料评价与寿命评估技术，拟启动1个项目，共拟安排国拨经费不超过2000万元。</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70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4</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新型显示与战略性电子材料</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010-68104778</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"http://www.kjc.ecnu.edu.cn/_upload/article/files/84/b6/54170acf4b3da87071d40980ce29/8423da84-a1b8-4ede-82cc-50ea538b58a2.pdf"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"http://www.kjc.ecnu.edu.cn/_upload/article/files/84/b6/54170acf4b3da87071d40980ce29/ec7cfa6b-d91c-45cd-8b20-eecfc737b4bf.pdf"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指南部署坚持问题导向、分步实施、重点突出的原则，围绕新型显示、第三代半导体、大功率激光、前沿电子材料4个技术方向，按照“基础研究类、共性关键技术类、应用示范类”三个层面，拟启动57项指南任务，拟安排国拨经费7.45亿元。拟部署15个青年科学家项目，拟安排国拨经费4500万元，每个项目300万元。拟部署5个部省联动项目。应用示范类项目配套经费与国拨经费比例不低于1: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青年科学家项目的5.2、5.3、5.6、5.7、5.10，共5项指南任务同步设立科技型中小企业项目，拟安排国拨经费500万元，每个项目100万元。项目参与单位总数不超过3家。项目设1名项目负责人，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本重点专项部分项目采用部省联动方式组织实施。部省联动应用示范类项目，由广东省科技厅推荐，广东省科技厅应面向全国组织优势创新团队申报项目。部省联动共性关键技术类项目，各推荐渠道均可推荐申报，但申报项目中应不少于2个课题由广东省有关单位作为课题牵头单位。</w:t>
            </w:r>
          </w:p>
        </w:tc>
      </w:tr>
      <w:tr>
        <w:tblPrEx>
          <w:shd w:val="clear" w:color="auto" w:fill="FFFFFF"/>
          <w:tblCellMar>
            <w:top w:w="0" w:type="dxa"/>
            <w:left w:w="0" w:type="dxa"/>
            <w:bottom w:w="0" w:type="dxa"/>
            <w:right w:w="0" w:type="dxa"/>
          </w:tblCellMar>
        </w:tblPrEx>
        <w:trPr>
          <w:trHeight w:val="297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5</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储能与智能电网技术</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010-68207731、68207706</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"http://www.kjc.ecnu.edu.cn/_upload/article/files/84/b6/54170acf4b3da87071d40980ce29/0406f40f-7f98-406d-bf40-5bedf9d5bf31.pdf"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"http://www.kjc.ecnu.edu.cn/_upload/article/files/84/b6/54170acf4b3da87071d40980ce29/b2ba4092-d576-484a-adeb-dec4407fcd25.pdf"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中长时间尺度储能技术、短时高频储能技术、超长时间尺度储能技术、高比例可再生能源主动支撑技术、特大型交直流混联电网安全高效运行技术、多元用户供需互动用电与能效提升技术、储能和智能电网基础支撑技术等7个技术方向，拟启动27项指南任务，拟安排国拨经费概算4.08亿元。原则上，基础研究类（含青年科学家项目）项目不要求配套经费，共性关键技术类项目要求配套经费与国拨经费比例不低于1.5：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中长时间尺度储能技术、超长时间尺度储能技术、高比例可再生能源主动支撑技术、特大型交直流混联电网安全高效运行技术、储能和智能电网基础支撑技术等技术方向，拟部署不超过14个青年科学家项目，拟安排国拨经费不超过4200万元，每个青年科学家项目拟安排国拨经费不超过300万元。</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43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6</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可再生能源技术</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010-68104408</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"http://www.kjc.ecnu.edu.cn/_upload/article/files/84/b6/54170acf4b3da87071d40980ce29/77e3ce32-c234-4e5c-b0bb-6555d3402f33.pdf"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"http://www.kjc.ecnu.edu.cn/_upload/article/files/84/b6/54170acf4b3da87071d40980ce29/4f3e390b-d767-4923-a964-73b4fdb0f1d1.pdf"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指南围绕太阳能光伏、风能、生物质燃料、交叉与基础前沿4个技术方向，拟启动24项指南任务，拟安排国拨经费4亿元。原则上，基础研究类（含青年科学家项目）项目不要求配套经费，共性关键技术类项目和应用示范类项目要求配套经费与国拨经费比例不低于2: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太阳能光伏、风能等技术方向，拟部署4个青年科学家项目，拟安排国拨经费1200万元，每个项目不超过300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本重点专项部分项目采用部省联动方式组织实施（项目名称后有标注）。部省联动共性关键技术类项目，各推荐渠道均可推荐申报，但申报项目中应不少于1个课题由江苏省有关单位作为课题牵头单位。部省联动应用示范类项目，由江苏省科技厅推荐，江苏省科技厅应面向全国组织优势创新团队申报项目，须在江苏省落地实施。</w:t>
            </w:r>
          </w:p>
        </w:tc>
      </w:tr>
      <w:tr>
        <w:tblPrEx>
          <w:shd w:val="clear" w:color="auto" w:fill="FFFFFF"/>
          <w:tblCellMar>
            <w:top w:w="0" w:type="dxa"/>
            <w:left w:w="0" w:type="dxa"/>
            <w:bottom w:w="0" w:type="dxa"/>
            <w:right w:w="0" w:type="dxa"/>
          </w:tblCellMar>
        </w:tblPrEx>
        <w:trPr>
          <w:trHeight w:val="189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7</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煤炭清洁高效利用技术</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010-68104430</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"http://www.kjc.ecnu.edu.cn/_upload/article/files/84/b6/54170acf4b3da87071d40980ce29/50ae3445-02ed-4264-9605-ad1c960dd383.pdf"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"http://www.kjc.ecnu.edu.cn/_upload/article/files/84/b6/54170acf4b3da87071d40980ce29/a3cd3ae8-ec27-446f-ba00-85fd24eac083.pdf"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煤炭高效清洁发电、煤炭灵活智能发电、煤炭清洁转化、二氧化碳捕集利用与封存4个技术方向，拟启动22项指南任务，安排国拨经费2.34亿元。原则上，基础研究类（含青年科学家项目）不要求配套经费，共性关键技术类项目要求配套经费与国拨经费比例不低于2: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拟部署8项青年科学家项目，拟安排国拨经费2400万元，每个项目不超过300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8</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氢能技术</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010-68104492</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"http://www.kjc.ecnu.edu.cn/_upload/article/files/84/b6/54170acf4b3da87071d40980ce29/419a248c-c850-4b92-8d7f-5c71b715db4d.pdf"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"http://www.kjc.ecnu.edu.cn/_upload/article/files/84/b6/54170acf4b3da87071d40980ce29/59d27da3-670d-44ac-b258-c0617bccbb39.pdf"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氢能绿色制取与规模转存体系、氢能安全存储与快速输配体系、氢能便捷改质与高效动力系统及“氢进万家”综合示范4个技术方向，拟启动24项指南任务，安排国拨经费4亿元。原则上，基础研究类（含青年科学家项目）不要求配套经费，共性关键技术类项目自筹经费与国拨经费比例不低于2: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拟部署7个青年科学家项目，拟安排国拨经费2100万元，每个项目不超过300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375"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9</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交通基础设施</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010-68104462</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"http://www.kjc.ecnu.edu.cn/_upload/article/files/84/b6/54170acf4b3da87071d40980ce29/be4aca87-173d-4657-b426-a2a6eb16bbc8.pdf"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"http://www.kjc.ecnu.edu.cn/_upload/article/files/84/b6/54170acf4b3da87071d40980ce29/7e80d17b-4071-4ccb-bd76-aa61a816088c.pdf"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揭榜挂帅</w:t>
            </w:r>
            <w:r>
              <w:rPr>
                <w:rStyle w:val="8"/>
                <w:rFonts w:hint="eastAsia" w:ascii="宋体" w:hAnsi="宋体" w:eastAsia="宋体" w:cs="宋体"/>
                <w:color w:val="0070C0"/>
                <w:sz w:val="21"/>
                <w:szCs w:val="21"/>
              </w:rPr>
              <w:fldChar w:fldCharType="end"/>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"http://www.kjc.ecnu.edu.cn/_upload/article/files/84/b6/54170acf4b3da87071d40980ce29/53ee8705-211f-430e-9b33-bbdd20af2e2e.pdf"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指南围绕交通基础设施绿色技术、智能技术、韧性技术、长寿命技术、交通与能源融合5个技术方向，按照基础研究类和共性关键技术类，拟启动14项指南任务，拟安排国拨经费1.67亿元。原则上基础研究项目和青年科学家项目不要求配套经费，共性关键技术项目要求配套经费与国拨经费比例不低于2: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交通基础设施韧性技术、长寿命技术、交通与能源融合3个技术方向，拟部署4个青年科学家项目，拟安排国拨经费1200万元，每个项目不超过300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本批榜单围绕高速铁路安全运行等重大需求，拟解决我国高速铁路基础设施隐蔽病害精准治理的关键核心技术难题，拟安排国拨经费总概算1500万元。除特殊说明外，每个榜单任务拟支持项目数为1项。</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70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10</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交通载运装备与智能交通技术</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010-68104467</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"http://www.kjc.ecnu.edu.cn/_upload/article/files/84/b6/54170acf4b3da87071d40980ce29/e2c570cb-d098-4574-9313-09ab385edc37.pdf"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"http://www.kjc.ecnu.edu.cn/_upload/article/files/84/b6/54170acf4b3da87071d40980ce29/99dfc8c6-4505-4f8b-ab83-c27b21e185ae.pdf"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指南围绕交通载运装备共性技术、自主式交通系统共性技术、轨道交通载运装备与自主化系统技术、水运交通装备与自主化系统技术、绿色航空器与空中交通自主运行技术5个重点技术方向，按照基础研究类和共性关键技术类，拟部署10项指南任务，拟安排国拨经费3.65亿元。原则上基础研究项目和青年科学家项目不要求配套经费，共性关键技术项目要求配套经费与国拨经费比例不低于2: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自主式交通系统共性技术和水运交通装备与自主化系统技术方向，拟部署3个青年科学家课题，每个课题拟安排国拨经费不超过500万元。青年科学家课题负责人年龄要求，男性应为1984年1月1日以后出生，女性应为1982年1月1日以后出生。原则上青年科学家课题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351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11</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新能源汽车</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010-68104408</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"http://www.kjc.ecnu.edu.cn/_upload/article/files/84/b6/54170acf4b3da87071d40980ce29/beb9a25f-c908-469e-9aa5-d616b5e213e5.pdf"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"http://www.kjc.ecnu.edu.cn/_upload/article/files/84/b6/54170acf4b3da87071d40980ce29/e83d8431-21c4-45cb-971d-0b650d440728.pdf"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能源动力、电驱系统、智能驾驶、车网融合、支撑技术、整车平台6个技术方向，按照基础研究类和共性关键技术类，拟部署14项指南任务，拟安排国拨经费5.08亿元。原则上基础研究项目和青年科学家项目不要求配套经费，共性关键技术项目要求配套经费与国拨经费比例不低于2: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新体系动力电池技术方向，拟部署2个青年科学家项目，拟安排国拨经费不超过800万元，每个项目不超过400万元。围绕自进化学习型自动驾驶系统关键技术、智能汽车预期功能安全实时防护及测试验证技术方向，拟部署2个青年科学家课题，每个课题不超过300万元。青年科学家项目负责人年龄要求，男性应为1984年1月1日以后出生，女性应为1982年1月1日以后出生。原则上团队其他参与人员年龄要求同上。项目下设青年科学家课题的，青年科学家课题负责人及参与人员年龄要求，与青年科学家项目一致。</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12</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高性能制造技术与重大装备</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010-68104402</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"http://www.kjc.ecnu.edu.cn/_upload/article/files/84/b6/54170acf4b3da87071d40980ce29/181d510d-1370-4fea-9530-ce96a095ad70.pdf"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"http://www.kjc.ecnu.edu.cn/_upload/article/files/84/b6/54170acf4b3da87071d40980ce29/9420cb41-a519-4462-84c5-f82b5fd12ba8.pdf"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基础前沿技术、高性能基础件、高性能基础工艺、高性能基础试验与分析、集成应用示范等5个技术方向，按照基础研究、共性关键技术、应用示范3个层面，拟启动26项指南任务，拟安排国拨经费3.38亿元。共性关键技术类项目配套经费与国拨经费比例不低于1.5:1，应用示范类项目配套经费与国拨经费比例不低于2: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其中，在基础研究类拟部署4个青年科学家项目，每个项目200万元。青年科学家项目负责人年龄要求，男性应为1984年1月1日以后出生，女性应为1982年1月1日以后出生。原则上团队其他参与人员年龄要求同上。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378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13</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智能传感器</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010-68104423</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"http://www.kjc.ecnu.edu.cn/_upload/article/files/84/b6/54170acf4b3da87071d40980ce29/a44add07-68c6-40ae-87b2-8d5151eeae35.pdf"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"http://www.kjc.ecnu.edu.cn/_upload/article/files/84/b6/54170acf4b3da87071d40980ce29/70ef8a35-92a8-47d4-a7f8-581050acd454.pdf"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揭榜挂帅</w:t>
            </w:r>
            <w:r>
              <w:rPr>
                <w:rStyle w:val="8"/>
                <w:rFonts w:hint="eastAsia" w:ascii="宋体" w:hAnsi="宋体" w:eastAsia="宋体" w:cs="宋体"/>
                <w:color w:val="0070C0"/>
                <w:sz w:val="21"/>
                <w:szCs w:val="21"/>
              </w:rPr>
              <w:fldChar w:fldCharType="end"/>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"http://www.kjc.ecnu.edu.cn/_upload/article/files/84/b6/54170acf4b3da87071d40980ce29/7693b01a-5553-429e-83fd-7458802c9c88.pdf"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智能传感基础及前沿技术、传感器敏感元件关键技术、面向行业的智能传感器及系统、传感器研发支撑平台等4个技术方向，按照基础研究、共性关键技术和应用示范三个层面，拟启动36项指南任务，拟安排国拨经费5.77亿元。在传感器敏感元件关键技术方向，部署科技型中小企业项目，拟安排国拨经费1000万元，拟支持不超过5项，每个项目国拨经费200万元。为充分调动社会资源投入智能传感器的技术创新，在配套经费方面，共性关键技术类项目，配套经费与国拨经费比例不低于1.5:1；应用示范类项目，配套经费与国拨经费比例不低于2.5: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在智能传感基础及前沿技术方向，部署青年科学家项目，支持不超过3项，拟安排国拨经费600万元，每个项目200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批榜单围绕新冠肺炎疫情防控重大应用场景，拟解决新冠病毒快速检测及突变株识别等实际问题，拟启动1个任务，共拟安排国拨经费不超过3000万元。</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70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14</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工业软件</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010-68104472</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"http://www.kjc.ecnu.edu.cn/_upload/article/files/84/b6/54170acf4b3da87071d40980ce29/7924c62e-c23c-41a2-a273-d6c931a57c9f.pdf"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"http://www.kjc.ecnu.edu.cn/_upload/article/files/84/b6/54170acf4b3da87071d40980ce29/6c982c1c-0e7c-4a5f-9013-51bdd504aad1.pdf"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工业软件及数字生态前沿技术、产品生命周期核心软件、智能工厂技术与系统、产业协同技术与平台等4个技术方向，按照基础研究和共性关键技术，拟启动31个项目，拟安排国拨经费4.80亿元。共性关键技术类项目，配套经费与国拨经费比例不低于1:1，其中指南任务2.13和2.14，配套经费与国拨经费比例不低于1.5: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工业软件及数字生态前沿技术方向，拟部署2个青年科学家项目方向，每个方向支持2个项目，拟安排国拨经费800万元，每个项目200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3240" w:hRule="atLeast"/>
          <w:jc w:val="center"/>
        </w:trPr>
        <w:tc>
          <w:tcPr>
            <w:tcW w:w="616"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15</w:t>
            </w:r>
          </w:p>
        </w:tc>
        <w:tc>
          <w:tcPr>
            <w:tcW w:w="1200" w:type="dxa"/>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增材制造与激光制造</w:t>
            </w:r>
          </w:p>
        </w:tc>
        <w:tc>
          <w:tcPr>
            <w:tcW w:w="194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010-68104487</w:t>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"http://www.kjc.ecnu.edu.cn/_upload/article/files/84/b6/54170acf4b3da87071d40980ce29/1a73ef28-26b0-4d5b-bae9-20afab9fb4f0.pdf"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"http://www.kjc.ecnu.edu.cn/_upload/article/files/84/b6/54170acf4b3da87071d40980ce29/12d3cd2c-bfa4-44ee-9609-6754b52646af.pdf"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基础理论和前沿技术、核心功能部件、关键技术与装备、典型应用示范”全链条部署任务。拟启动28项指南任务，拟安排国拨经费3.58亿元。围绕个性化医疗器械制造、医疗植入物表面微功能结构制造等技术方向，拟部署5个科技型中小企业技术创新应用示范项目，拟安排国拨经费1000万元，每个项目200万元。共性关键技术类项目，配套经费与国拨经费比例不低于1.5:1。应用示范类项目鼓励产学研用紧密结合，充分发挥地方和市场作用，配套经费与国拨经费比例不低于2:1。</w:t>
            </w:r>
          </w:p>
        </w:tc>
        <w:tc>
          <w:tcPr>
            <w:tcW w:w="260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难熔金属材料增材制造、超快激光制造中光子—电子—晶格相互作用观测与调控等技术方向，拟部署2个青年科学家项目，拟安排国拨经费400万元，每个项目200万元。青年科学家项目负责人年龄要求，男性应为1984年1月1日以后出生，女性应为1982年1月1日以后出生。原则上团队其他参与人员年龄要求同上。</w:t>
            </w:r>
          </w:p>
        </w:tc>
        <w:tc>
          <w:tcPr>
            <w:tcW w:w="255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nil"/>
              <w:left w:val="single" w:color="000000" w:sz="6" w:space="0"/>
              <w:bottom w:val="single" w:color="auto" w:sz="4"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16</w:t>
            </w:r>
          </w:p>
        </w:tc>
        <w:tc>
          <w:tcPr>
            <w:tcW w:w="1200" w:type="dxa"/>
            <w:tcBorders>
              <w:top w:val="nil"/>
              <w:left w:val="nil"/>
              <w:bottom w:val="single" w:color="auto" w:sz="4" w:space="0"/>
              <w:right w:val="single" w:color="000000" w:sz="6"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智能机器人</w:t>
            </w:r>
          </w:p>
        </w:tc>
        <w:tc>
          <w:tcPr>
            <w:tcW w:w="1941"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010-68207734、68207732</w:t>
            </w:r>
          </w:p>
        </w:tc>
        <w:tc>
          <w:tcPr>
            <w:tcW w:w="474"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"http://www.kjc.ecnu.edu.cn/_upload/article/files/84/b6/54170acf4b3da87071d40980ce29/25fdcbb4-39ee-4fe5-86a8-fe7bb4743f8e.pdf"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"http://www.kjc.ecnu.edu.cn/_upload/article/files/84/b6/54170acf4b3da87071d40980ce29/354e4c65-b026-4da4-ab88-1b425f5583eb.pdf"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2022年度围绕基础前沿技术、共性关键技术、工业机器人、服务机器人、特种机器人等5个技术方向，拟启动25项指南任务，拟安排国拨经费3.15亿元。</w:t>
            </w:r>
          </w:p>
        </w:tc>
        <w:tc>
          <w:tcPr>
            <w:tcW w:w="2608"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基础前沿技术方向，拟部署青年科学家指南任务1项，拟安排国拨经费1000万元，每个项目200万元，拟支持青年科学家项目数不超过5项。青年科学家项目负责人年龄要求，男性应为1984年1月1日以后出生，女性应为1982年1月1日以后出生。原则上团队其他参与人员年龄要求同上。</w:t>
            </w:r>
          </w:p>
        </w:tc>
        <w:tc>
          <w:tcPr>
            <w:tcW w:w="2557"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17</w:t>
            </w:r>
          </w:p>
        </w:tc>
        <w:tc>
          <w:tcPr>
            <w:tcW w:w="120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网络空间安全治理</w:t>
            </w:r>
          </w:p>
        </w:tc>
        <w:tc>
          <w:tcPr>
            <w:tcW w:w="194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010-68207726、68207794</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"http://www.kjc.ecnu.edu.cn/_upload/article/files/84/b6/54170acf4b3da87071d40980ce29/72895fe3-37da-48f9-855b-df83718699c4.pdf"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指南</w:t>
            </w:r>
            <w:r>
              <w:rPr>
                <w:rStyle w:val="8"/>
                <w:rFonts w:hint="eastAsia" w:ascii="宋体" w:hAnsi="宋体" w:eastAsia="宋体" w:cs="宋体"/>
                <w:color w:val="0070C0"/>
                <w:sz w:val="21"/>
                <w:szCs w:val="21"/>
              </w:rPr>
              <w:fldChar w:fldCharType="end"/>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lang w:eastAsia="zh-CN"/>
              </w:rPr>
            </w:pP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"http://www.kjc.ecnu.edu.cn/_upload/article/files/84/b6/54170acf4b3da87071d40980ce29/e4e7c4a4-d2d4-4cb6-af80-bc192b312312.pdf"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w:t>
            </w:r>
            <w:r>
              <w:rPr>
                <w:rStyle w:val="8"/>
                <w:rFonts w:hint="eastAsia" w:ascii="宋体" w:hAnsi="宋体" w:eastAsia="宋体" w:cs="宋体"/>
                <w:color w:val="0070C0"/>
                <w:sz w:val="21"/>
                <w:szCs w:val="21"/>
              </w:rPr>
              <w:fldChar w:fldCharType="end"/>
            </w:r>
          </w:p>
        </w:tc>
        <w:tc>
          <w:tcPr>
            <w:tcW w:w="330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围绕互联网基础设施治理、网络空间数据治理、网络公害与内容治理、新技术新应用治理4个技术方向，按照基础研究、共性关键技术等层面，拟启动26项指南任务，拟安排国拨经费3.66亿元。除基础研究类项目外，配套经费与国拨经费比例不低于1:1。</w:t>
            </w:r>
          </w:p>
        </w:tc>
        <w:tc>
          <w:tcPr>
            <w:tcW w:w="260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其中，围绕互联网基础设施治理、网络空间数据治理、网络公害与内容治理等技术方向，拟部署5个青年科学家项目，拟安排国拨经费1000万元，每个项目200万元。青年科学家项目负责人年龄要求，男性应为1984年1月1日以后出生，女性应为1982年1月1日以后出生。原则上团队其他参与人员年龄要求同上。</w:t>
            </w:r>
          </w:p>
        </w:tc>
        <w:tc>
          <w:tcPr>
            <w:tcW w:w="25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c>
          <w:tcPr>
            <w:tcW w:w="235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w:t>
            </w: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18</w:t>
            </w:r>
          </w:p>
        </w:tc>
        <w:tc>
          <w:tcPr>
            <w:tcW w:w="120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信息光子技术</w:t>
            </w:r>
          </w:p>
        </w:tc>
        <w:tc>
          <w:tcPr>
            <w:tcW w:w="194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010-68104410</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25"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"http://www.kjc.ecnu.edu.cn/_upload/article/files/97/0b/47dbe44e4cafb9abac79d9aa46e5/de976eae-4c43-4c9e-a821-0e45958e18cb.pdf"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项目申报指南.pdf</w:t>
            </w:r>
            <w:r>
              <w:rPr>
                <w:rStyle w:val="8"/>
                <w:rFonts w:hint="eastAsia" w:ascii="宋体" w:hAnsi="宋体" w:eastAsia="宋体" w:cs="宋体"/>
                <w:color w:val="0070C0"/>
                <w:sz w:val="21"/>
                <w:szCs w:val="21"/>
              </w:rPr>
              <w:fldChar w:fldCharType="end"/>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26"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"http://www.kjc.ecnu.edu.cn/_upload/article/files/97/0b/47dbe44e4cafb9abac79d9aa46e5/479f3b93-7180-4c3a-ab3e-188a2f768498.pdf"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形式审查条件要求.pdf</w:t>
            </w:r>
            <w:r>
              <w:rPr>
                <w:rStyle w:val="8"/>
                <w:rFonts w:hint="eastAsia" w:ascii="宋体" w:hAnsi="宋体" w:eastAsia="宋体" w:cs="宋体"/>
                <w:color w:val="0070C0"/>
                <w:sz w:val="21"/>
                <w:szCs w:val="21"/>
              </w:rPr>
              <w:fldChar w:fldCharType="end"/>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p>
        </w:tc>
        <w:tc>
          <w:tcPr>
            <w:tcW w:w="330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指南部署坚持需求导向、问题导向和应用导向，拟围绕光通信器件及集成、光计算与存储、光显示与交互三个技术方向，按照基础前沿、共性关键技术、青年科学家项目三个层面，启动27项指南任务，拟安排国拨经费3.59亿元。共性关键技术类项目配套经费与国拨经费比例不低于1:1。</w:t>
            </w:r>
          </w:p>
        </w:tc>
        <w:tc>
          <w:tcPr>
            <w:tcW w:w="260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青年科学家项目拟安排国拨经费2800万元，除指南任务1.16和1.17各500万元外，其余项目均为300万元。青年科学家项目项目负责人年龄要求，男性应为1984年1月1日后出生，女性应为1982年1月1日后出生。原则上团队其他参与人员年龄要求同上。</w:t>
            </w:r>
          </w:p>
        </w:tc>
        <w:tc>
          <w:tcPr>
            <w:tcW w:w="25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19</w:t>
            </w:r>
          </w:p>
        </w:tc>
        <w:tc>
          <w:tcPr>
            <w:tcW w:w="120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多模态网络与通信</w:t>
            </w:r>
          </w:p>
        </w:tc>
        <w:tc>
          <w:tcPr>
            <w:tcW w:w="194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010-68104457</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27"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"http://www.kjc.ecnu.edu.cn/_upload/article/files/97/0b/47dbe44e4cafb9abac79d9aa46e5/bd5c3943-1b87-401b-a8d9-6a481aaeb6a7.pdf"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项目申报指南.pdf</w:t>
            </w:r>
            <w:r>
              <w:rPr>
                <w:rStyle w:val="8"/>
                <w:rFonts w:hint="eastAsia" w:ascii="宋体" w:hAnsi="宋体" w:eastAsia="宋体" w:cs="宋体"/>
                <w:color w:val="0070C0"/>
                <w:sz w:val="21"/>
                <w:szCs w:val="21"/>
              </w:rPr>
              <w:fldChar w:fldCharType="end"/>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28"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"http://www.kjc.ecnu.edu.cn/_upload/article/files/97/0b/47dbe44e4cafb9abac79d9aa46e5/91416fca-2432-4fdd-8a80-8c51160a4180.pdf"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形式审查条件要求.pdf</w:t>
            </w:r>
            <w:r>
              <w:rPr>
                <w:rStyle w:val="8"/>
                <w:rFonts w:hint="eastAsia" w:ascii="宋体" w:hAnsi="宋体" w:eastAsia="宋体" w:cs="宋体"/>
                <w:color w:val="0070C0"/>
                <w:sz w:val="21"/>
                <w:szCs w:val="21"/>
              </w:rPr>
              <w:fldChar w:fldCharType="end"/>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p>
        </w:tc>
        <w:tc>
          <w:tcPr>
            <w:tcW w:w="330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指南部署聚焦面向系统、行业应用的核心芯片、软件、关键设备研制和系统集成研究，同时辅以探索前沿技术，拟围绕多模态网络，新一代无线通信，超宽带光通信等三个技术方向，按照基础前沿类、共性关键技术类、青年科学家项目三个层面，启动23项指南任务，拟安排国拨经费4.22亿元。共性关键技术类项目配套经费与国拨经费比例不低于1:1。</w:t>
            </w:r>
          </w:p>
        </w:tc>
        <w:tc>
          <w:tcPr>
            <w:tcW w:w="260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青年科学家项目拟安排国拨经费3600万元，每个项目300万元。项目负责人年龄要求，男性应为1984年1月1日后出生，女性应为1982年1月1日后出生。原则上团队其他参与人员年龄要求同上。</w:t>
            </w:r>
          </w:p>
        </w:tc>
        <w:tc>
          <w:tcPr>
            <w:tcW w:w="25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区块链</w:t>
            </w:r>
          </w:p>
        </w:tc>
        <w:tc>
          <w:tcPr>
            <w:tcW w:w="194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010-68208234、68207781</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29"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"http://www.kjc.ecnu.edu.cn/_upload/article/files/97/0b/47dbe44e4cafb9abac79d9aa46e5/1ce9e226-1f0f-453a-a08f-ca6db3aa807d.pdf"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项目申报指南.pdf</w:t>
            </w:r>
            <w:r>
              <w:rPr>
                <w:rStyle w:val="8"/>
                <w:rFonts w:hint="eastAsia" w:ascii="宋体" w:hAnsi="宋体" w:eastAsia="宋体" w:cs="宋体"/>
                <w:color w:val="0070C0"/>
                <w:sz w:val="21"/>
                <w:szCs w:val="21"/>
              </w:rPr>
              <w:fldChar w:fldCharType="end"/>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30"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"http://www.kjc.ecnu.edu.cn/_upload/article/files/97/0b/47dbe44e4cafb9abac79d9aa46e5/3cadec9a-930d-407f-88be-664c76e23b6c.pdf"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形式审查条件要求.pdf</w:t>
            </w:r>
            <w:r>
              <w:rPr>
                <w:rStyle w:val="8"/>
                <w:rFonts w:hint="eastAsia" w:ascii="宋体" w:hAnsi="宋体" w:eastAsia="宋体" w:cs="宋体"/>
                <w:color w:val="0070C0"/>
                <w:sz w:val="21"/>
                <w:szCs w:val="21"/>
              </w:rPr>
              <w:fldChar w:fldCharType="end"/>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p>
        </w:tc>
        <w:tc>
          <w:tcPr>
            <w:tcW w:w="330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指南部署坚持需求导向、问题导向，围绕区块链基础理论、区块链系统构建共性关键技术、区块链安全监管与治理技术、区块链基础平台、重点领域示范应用等5个方向，按照基础前沿、共性关键技术、基础平台、应用示范、青年科学家项目五个层面，启动15项指南任务，拟安排国拨经费1.78亿元。共性关键技术类项目配套经费与国拨经费比例不低于1.5:1，基础平台、应用示范类项目配套经费与国拨经费比例不低于2:1。</w:t>
            </w:r>
          </w:p>
        </w:tc>
        <w:tc>
          <w:tcPr>
            <w:tcW w:w="260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青年科学家项目拟安排国拨经费600万元，每个项目200万元。项目负责人年龄要求，男性应为1984年1月1日后出生，女性应为1982年1月1日后出生。原则上团队其他参与人员年龄要求同上</w:t>
            </w:r>
            <w:r>
              <w:rPr>
                <w:rFonts w:hint="eastAsia" w:ascii="宋体" w:hAnsi="宋体" w:eastAsia="宋体" w:cs="宋体"/>
                <w:color w:val="333333"/>
                <w:sz w:val="21"/>
                <w:szCs w:val="21"/>
                <w:lang w:eastAsia="zh-CN"/>
              </w:rPr>
              <w:t>。</w:t>
            </w:r>
          </w:p>
        </w:tc>
        <w:tc>
          <w:tcPr>
            <w:tcW w:w="25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21</w:t>
            </w:r>
          </w:p>
        </w:tc>
        <w:tc>
          <w:tcPr>
            <w:tcW w:w="120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微纳电子技术</w:t>
            </w:r>
          </w:p>
        </w:tc>
        <w:tc>
          <w:tcPr>
            <w:tcW w:w="194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010-68104410</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31"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"http://www.kjc.ecnu.edu.cn/_upload/article/files/97/0b/47dbe44e4cafb9abac79d9aa46e5/6da402a9-913a-4fd0-aae7-9eb78c832e4b.pdf"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项目申报指南.pdf</w:t>
            </w:r>
            <w:r>
              <w:rPr>
                <w:rStyle w:val="8"/>
                <w:rFonts w:hint="eastAsia" w:ascii="宋体" w:hAnsi="宋体" w:eastAsia="宋体" w:cs="宋体"/>
                <w:color w:val="0070C0"/>
                <w:sz w:val="21"/>
                <w:szCs w:val="21"/>
              </w:rPr>
              <w:fldChar w:fldCharType="end"/>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32"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"http://www.kjc.ecnu.edu.cn/_upload/article/files/97/0b/47dbe44e4cafb9abac79d9aa46e5/9f342f2a-65f3-4f02-b8b6-d2b7a193cfeb.pdf"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形式审查条件要求.pdf</w:t>
            </w:r>
            <w:r>
              <w:rPr>
                <w:rStyle w:val="8"/>
                <w:rFonts w:hint="eastAsia" w:ascii="宋体" w:hAnsi="宋体" w:eastAsia="宋体" w:cs="宋体"/>
                <w:color w:val="0070C0"/>
                <w:sz w:val="21"/>
                <w:szCs w:val="21"/>
              </w:rPr>
              <w:fldChar w:fldCharType="end"/>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p>
        </w:tc>
        <w:tc>
          <w:tcPr>
            <w:tcW w:w="330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指南部署坚持问题导向、分步实施、重点突出的原则，拟围绕超越摩尔的微纳器件技术、智能与敏捷设计方法、新应用驱动的电路技术、模块化组装与集成等四个技术方向，按照基础前沿、共性关键技术、青年科学家项目三个层面，启动19项指南任务，拟安排国拨经费2.36亿元。共性关键技术类项目配套经费与国拨经费比例不低于1:1。</w:t>
            </w:r>
          </w:p>
        </w:tc>
        <w:tc>
          <w:tcPr>
            <w:tcW w:w="260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青年科学家项目拟安排国拨经费3900万元，每个项目300万元。项目负责人年龄要求，男性应为1984年1月1日后出生，女性应为1982年1月1日后出生。原则上团队其他参与人员年龄要求同上。</w:t>
            </w:r>
          </w:p>
        </w:tc>
        <w:tc>
          <w:tcPr>
            <w:tcW w:w="25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22</w:t>
            </w:r>
          </w:p>
        </w:tc>
        <w:tc>
          <w:tcPr>
            <w:tcW w:w="120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先进计算与新兴软件</w:t>
            </w:r>
          </w:p>
        </w:tc>
        <w:tc>
          <w:tcPr>
            <w:tcW w:w="194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010-68104496</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33"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"http://www.kjc.ecnu.edu.cn/_upload/article/files/97/0b/47dbe44e4cafb9abac79d9aa46e5/18e39e44-2dff-420f-9375-09900cb8b095.pdf"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项目申报指南.pdf</w:t>
            </w:r>
            <w:r>
              <w:rPr>
                <w:rStyle w:val="8"/>
                <w:rFonts w:hint="eastAsia" w:ascii="宋体" w:hAnsi="宋体" w:eastAsia="宋体" w:cs="宋体"/>
                <w:color w:val="0070C0"/>
                <w:sz w:val="21"/>
                <w:szCs w:val="21"/>
              </w:rPr>
              <w:fldChar w:fldCharType="end"/>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34"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"http://www.kjc.ecnu.edu.cn/_upload/article/files/97/0b/47dbe44e4cafb9abac79d9aa46e5/c6a8a004-ee13-4b7f-bf33-2eba8696d0d2.pdf"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形式审查条件要求.pdf</w:t>
            </w:r>
            <w:r>
              <w:rPr>
                <w:rStyle w:val="8"/>
                <w:rFonts w:hint="eastAsia" w:ascii="宋体" w:hAnsi="宋体" w:eastAsia="宋体" w:cs="宋体"/>
                <w:color w:val="0070C0"/>
                <w:sz w:val="21"/>
                <w:szCs w:val="21"/>
              </w:rPr>
              <w:fldChar w:fldCharType="end"/>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p>
        </w:tc>
        <w:tc>
          <w:tcPr>
            <w:tcW w:w="330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2022年度指南部署坚持需求导向、问题导向，拟围绕新型计算系统结构与系统、新型存储系统、领域专用软硬件协同计算系统、新兴软件与生态系统等4个技术方向，按照共性关键技术、青年科学家项目两个层面，启动8项指南任务，拟安排国拨经费2.15亿元。共性关键技术类项目配套经费与国拨经费比例不低于1:1。</w:t>
            </w:r>
          </w:p>
        </w:tc>
        <w:tc>
          <w:tcPr>
            <w:tcW w:w="260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青年科学家项目拟安排国拨经费1200万元，每个项目400万元。项目负责人年龄要求，男性应为1984年1月1日后出生，女性应为1982年1月1日后出生。原则上团队其他参与人员年龄要求同上。</w:t>
            </w:r>
          </w:p>
        </w:tc>
        <w:tc>
          <w:tcPr>
            <w:tcW w:w="25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r>
      <w:tr>
        <w:tblPrEx>
          <w:shd w:val="clear" w:color="auto" w:fill="FFFFFF"/>
          <w:tblCellMar>
            <w:top w:w="0" w:type="dxa"/>
            <w:left w:w="0" w:type="dxa"/>
            <w:bottom w:w="0" w:type="dxa"/>
            <w:right w:w="0" w:type="dxa"/>
          </w:tblCellMar>
        </w:tblPrEx>
        <w:trPr>
          <w:trHeight w:val="2160"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23</w:t>
            </w:r>
          </w:p>
        </w:tc>
        <w:tc>
          <w:tcPr>
            <w:tcW w:w="120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政府间国际科技创新合作</w:t>
            </w:r>
          </w:p>
        </w:tc>
        <w:tc>
          <w:tcPr>
            <w:tcW w:w="194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010-68598010</w:t>
            </w:r>
          </w:p>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zfj@cstec.org.cn</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35"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"http://www.kjc.ecnu.edu.cn/_upload/article/files/b9/94/f438bb604dd68ed7172094545236/c62573b6-35c7-48bb-8aea-f45a9db36445.pdf"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项目申报指南.pdf</w:t>
            </w:r>
            <w:r>
              <w:rPr>
                <w:rStyle w:val="8"/>
                <w:rFonts w:hint="eastAsia" w:ascii="宋体" w:hAnsi="宋体" w:eastAsia="宋体" w:cs="宋体"/>
                <w:color w:val="0070C0"/>
                <w:sz w:val="21"/>
                <w:szCs w:val="21"/>
              </w:rPr>
              <w:fldChar w:fldCharType="end"/>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36"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"http://www.kjc.ecnu.edu.cn/_upload/article/files/b9/94/f438bb604dd68ed7172094545236/d68f20aa-d0df-4335-a9b9-a31154b666c7.pdf"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形式审查条件要求.pdf</w:t>
            </w:r>
            <w:r>
              <w:rPr>
                <w:rStyle w:val="8"/>
                <w:rFonts w:hint="eastAsia" w:ascii="宋体" w:hAnsi="宋体" w:eastAsia="宋体" w:cs="宋体"/>
                <w:color w:val="0070C0"/>
                <w:sz w:val="21"/>
                <w:szCs w:val="21"/>
              </w:rPr>
              <w:fldChar w:fldCharType="end"/>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p>
        </w:tc>
        <w:tc>
          <w:tcPr>
            <w:tcW w:w="330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经与有关合作方磋商议定，2022年度第二批项目将设立13个指南方向，支持与17个国家、地区、国际组织和多边合作机制开展科技合作，拟支持项目数约108个，国拨经费总概算3.368亿元人民币。每个项目实施周期一般为2~3年。</w:t>
            </w:r>
          </w:p>
        </w:tc>
        <w:tc>
          <w:tcPr>
            <w:tcW w:w="260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p>
        </w:tc>
        <w:tc>
          <w:tcPr>
            <w:tcW w:w="25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r>
      <w:tr>
        <w:tblPrEx>
          <w:tblCellMar>
            <w:top w:w="0" w:type="dxa"/>
            <w:left w:w="0" w:type="dxa"/>
            <w:bottom w:w="0" w:type="dxa"/>
            <w:right w:w="0" w:type="dxa"/>
          </w:tblCellMar>
        </w:tblPrEx>
        <w:trPr>
          <w:trHeight w:val="2160"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24</w:t>
            </w:r>
          </w:p>
        </w:tc>
        <w:tc>
          <w:tcPr>
            <w:tcW w:w="120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战略性科技创新合作</w:t>
            </w:r>
          </w:p>
        </w:tc>
        <w:tc>
          <w:tcPr>
            <w:tcW w:w="194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010-68598075</w:t>
            </w:r>
          </w:p>
          <w:p>
            <w:pPr>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sisticp@cstec.org.cn</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37"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"http://www.kjc.ecnu.edu.cn/_upload/article/files/b9/94/f438bb604dd68ed7172094545236/7c0a9793-fbf7-4d54-8289-4cdeaf691551.pdf"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项目申报指南.pdf</w:t>
            </w:r>
            <w:r>
              <w:rPr>
                <w:rStyle w:val="8"/>
                <w:rFonts w:hint="eastAsia" w:ascii="宋体" w:hAnsi="宋体" w:eastAsia="宋体" w:cs="宋体"/>
                <w:color w:val="0070C0"/>
                <w:sz w:val="21"/>
                <w:szCs w:val="21"/>
              </w:rPr>
              <w:fldChar w:fldCharType="end"/>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rPr>
                <w:rFonts w:hint="eastAsia" w:ascii="宋体" w:hAnsi="宋体" w:eastAsia="宋体" w:cs="宋体"/>
                <w:color w:val="333333"/>
                <w:sz w:val="21"/>
                <w:szCs w:val="21"/>
              </w:rPr>
            </w:pPr>
            <w:r>
              <w:rPr>
                <w:rFonts w:hint="eastAsia" w:ascii="宋体" w:hAnsi="宋体" w:eastAsia="宋体" w:cs="宋体"/>
                <w:color w:val="333333"/>
                <w:sz w:val="21"/>
                <w:szCs w:val="21"/>
              </w:rPr>
              <w:fldChar w:fldCharType="begin"/>
            </w:r>
            <w:r>
              <w:rPr>
                <w:rFonts w:hint="eastAsia" w:ascii="宋体" w:hAnsi="宋体" w:eastAsia="宋体" w:cs="宋体"/>
                <w:color w:val="333333"/>
                <w:sz w:val="21"/>
                <w:szCs w:val="21"/>
              </w:rPr>
              <w:instrText xml:space="preserve"> INCLUDEPICTURE "http://www.kjc.ecnu.edu.cn/_ueditor/themes/default/images/icon_pdf.gif" \* MERGEFORMATINET </w:instrText>
            </w:r>
            <w:r>
              <w:rPr>
                <w:rFonts w:hint="eastAsia" w:ascii="宋体" w:hAnsi="宋体" w:eastAsia="宋体" w:cs="宋体"/>
                <w:color w:val="333333"/>
                <w:sz w:val="21"/>
                <w:szCs w:val="21"/>
              </w:rPr>
              <w:fldChar w:fldCharType="separate"/>
            </w:r>
            <w:r>
              <w:rPr>
                <w:rFonts w:hint="eastAsia" w:ascii="宋体" w:hAnsi="宋体" w:eastAsia="宋体" w:cs="宋体"/>
                <w:color w:val="333333"/>
                <w:sz w:val="21"/>
                <w:szCs w:val="21"/>
              </w:rPr>
              <w:pict>
                <v:shape id="_x0000_i1038" o:spt="75" type="#_x0000_t75" style="height:12pt;width:12pt;" filled="f" o:preferrelative="t" stroked="f" coordsize="21600,21600">
                  <v:path/>
                  <v:fill on="f" focussize="0,0"/>
                  <v:stroke on="f" joinstyle="miter"/>
                  <v:imagedata r:id="rId4" r:href="rId5" o:title=""/>
                  <o:lock v:ext="edit" aspectratio="t"/>
                  <w10:wrap type="none"/>
                  <w10:anchorlock/>
                </v:shape>
              </w:pict>
            </w:r>
            <w:r>
              <w:rPr>
                <w:rFonts w:hint="eastAsia" w:ascii="宋体" w:hAnsi="宋体" w:eastAsia="宋体" w:cs="宋体"/>
                <w:color w:val="333333"/>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"http://www.kjc.ecnu.edu.cn/_upload/article/files/b9/94/f438bb604dd68ed7172094545236/79829b38-8beb-4807-b915-19ea60e80e1f.pdf" \t "_blank" </w:instrText>
            </w:r>
            <w:r>
              <w:rPr>
                <w:rFonts w:hint="eastAsia" w:ascii="宋体" w:hAnsi="宋体" w:eastAsia="宋体" w:cs="宋体"/>
                <w:sz w:val="21"/>
                <w:szCs w:val="21"/>
              </w:rPr>
              <w:fldChar w:fldCharType="separate"/>
            </w:r>
            <w:r>
              <w:rPr>
                <w:rStyle w:val="8"/>
                <w:rFonts w:hint="eastAsia" w:ascii="宋体" w:hAnsi="宋体" w:eastAsia="宋体" w:cs="宋体"/>
                <w:color w:val="0070C0"/>
                <w:sz w:val="21"/>
                <w:szCs w:val="21"/>
              </w:rPr>
              <w:t>形式审查条件要求.pdf</w:t>
            </w:r>
            <w:r>
              <w:rPr>
                <w:rStyle w:val="8"/>
                <w:rFonts w:hint="eastAsia" w:ascii="宋体" w:hAnsi="宋体" w:eastAsia="宋体" w:cs="宋体"/>
                <w:color w:val="0070C0"/>
                <w:sz w:val="21"/>
                <w:szCs w:val="21"/>
              </w:rPr>
              <w:fldChar w:fldCharType="end"/>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ordWrap w:val="0"/>
              <w:jc w:val="center"/>
              <w:textAlignment w:val="center"/>
              <w:rPr>
                <w:rFonts w:hint="eastAsia" w:ascii="宋体" w:hAnsi="宋体" w:eastAsia="宋体" w:cs="宋体"/>
                <w:color w:val="333333"/>
                <w:sz w:val="21"/>
                <w:szCs w:val="21"/>
              </w:rPr>
            </w:pPr>
          </w:p>
        </w:tc>
        <w:tc>
          <w:tcPr>
            <w:tcW w:w="330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本批次指南将设立1个指南方向“内地与香港联合资助研发项目”，拟支持项目数20～25个，国拨经费总概算0.5亿元人民币。</w:t>
            </w:r>
          </w:p>
        </w:tc>
        <w:tc>
          <w:tcPr>
            <w:tcW w:w="260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textAlignment w:val="center"/>
              <w:rPr>
                <w:rFonts w:hint="eastAsia" w:ascii="宋体" w:hAnsi="宋体" w:eastAsia="宋体" w:cs="宋体"/>
                <w:color w:val="333333"/>
                <w:sz w:val="21"/>
                <w:szCs w:val="21"/>
              </w:rPr>
            </w:pPr>
          </w:p>
        </w:tc>
        <w:tc>
          <w:tcPr>
            <w:tcW w:w="25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textAlignment w:val="center"/>
              <w:rPr>
                <w:rFonts w:hint="eastAsia" w:ascii="宋体" w:hAnsi="宋体" w:eastAsia="宋体" w:cs="宋体"/>
                <w:color w:val="333333"/>
                <w:sz w:val="21"/>
                <w:szCs w:val="21"/>
              </w:rPr>
            </w:pPr>
          </w:p>
        </w:tc>
      </w:tr>
    </w:tbl>
    <w:p>
      <w:pPr>
        <w:widowControl/>
        <w:wordWrap w:val="0"/>
        <w:spacing w:line="450" w:lineRule="atLeast"/>
        <w:ind w:firstLine="420" w:firstLineChars="200"/>
        <w:rPr>
          <w:rFonts w:hint="eastAsia" w:ascii="宋体" w:hAnsi="宋体" w:eastAsia="宋体" w:cs="宋体"/>
          <w:color w:val="333333"/>
          <w:kern w:val="0"/>
          <w:sz w:val="21"/>
          <w:szCs w:val="21"/>
        </w:rPr>
      </w:pPr>
    </w:p>
    <w:p>
      <w:pPr>
        <w:rPr>
          <w:rFonts w:hint="eastAsia" w:ascii="宋体" w:hAnsi="宋体" w:eastAsia="宋体"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YmUyZTRkYjQ5OTBjNGI5MDhkMjRiODZkNWJiMmIifQ=="/>
  </w:docVars>
  <w:rsids>
    <w:rsidRoot w:val="00B81D92"/>
    <w:rsid w:val="000E2067"/>
    <w:rsid w:val="000E7B34"/>
    <w:rsid w:val="00171E71"/>
    <w:rsid w:val="002306F5"/>
    <w:rsid w:val="00593434"/>
    <w:rsid w:val="00734AA5"/>
    <w:rsid w:val="007E6A24"/>
    <w:rsid w:val="00B81D92"/>
    <w:rsid w:val="00CB2A6E"/>
    <w:rsid w:val="00E15DF4"/>
    <w:rsid w:val="00FA5060"/>
    <w:rsid w:val="07C1067F"/>
    <w:rsid w:val="39473D95"/>
    <w:rsid w:val="437A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4"/>
    <w:uiPriority w:val="0"/>
    <w:rPr>
      <w:rFonts w:asciiTheme="minorHAnsi" w:hAnsiTheme="minorHAnsi" w:eastAsiaTheme="minorEastAsia" w:cstheme="minorBidi"/>
      <w:kern w:val="2"/>
      <w:sz w:val="18"/>
      <w:szCs w:val="18"/>
    </w:rPr>
  </w:style>
  <w:style w:type="character" w:customStyle="1" w:styleId="10">
    <w:name w:val="页脚 字符"/>
    <w:basedOn w:val="6"/>
    <w:link w:val="3"/>
    <w:uiPriority w:val="0"/>
    <w:rPr>
      <w:rFonts w:asciiTheme="minorHAnsi" w:hAnsiTheme="minorHAnsi" w:eastAsiaTheme="minorEastAsia" w:cstheme="minorBidi"/>
      <w:kern w:val="2"/>
      <w:sz w:val="18"/>
      <w:szCs w:val="18"/>
    </w:r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www.kjc.ecnu.edu.cn/_ueditor/themes/default/images/icon_pdf.gif"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7802</Words>
  <Characters>8765</Characters>
  <Lines>139</Lines>
  <Paragraphs>39</Paragraphs>
  <TotalTime>2</TotalTime>
  <ScaleCrop>false</ScaleCrop>
  <LinksUpToDate>false</LinksUpToDate>
  <CharactersWithSpaces>9495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2022-04-28T13:38:00Z</dcterms:created>
  <dc:creator>HP</dc:creator>
  <cp:lastModifiedBy>我的酒窝没有酒</cp:lastModifiedBy>
  <dcterms:modified xsi:type="dcterms:W3CDTF">2022-04-29T01:39:35Z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905E3DA1319A4A7D82B7A73F5245D87E</vt:lpwstr>
  </property>
</Properties>
</file>